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戴玉明总领事简历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rPr>
          <w:rFonts w:hint="eastAsia" w:ascii="仿宋" w:hAnsi="仿宋" w:eastAsia="仿宋" w:cs="仿宋"/>
          <w:sz w:val="30"/>
          <w:szCs w:val="30"/>
          <w:lang w:val="fr-FR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lang w:eastAsia="zh-CN"/>
        </w:rPr>
        <w:t>戴玉明，男，汉族，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1967年2月生，文学学士、法学学士，中共党员。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hMDNjMGY2MDc4Mzc3NTQ3YjdjYzAxYTMyZmU0NzYifQ=="/>
  </w:docVars>
  <w:rsids>
    <w:rsidRoot w:val="340A5677"/>
    <w:rsid w:val="340A5677"/>
    <w:rsid w:val="631D69FF"/>
    <w:rsid w:val="6636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</Words>
  <Characters>150</Characters>
  <Lines>0</Lines>
  <Paragraphs>0</Paragraphs>
  <TotalTime>65</TotalTime>
  <ScaleCrop>false</ScaleCrop>
  <LinksUpToDate>false</LinksUpToDate>
  <CharactersWithSpaces>170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2022-10-25T16:46:00Z</dcterms:created>
  <dc:creator>HU</dc:creator>
  <cp:lastModifiedBy>zhuwaidiannao</cp:lastModifiedBy>
  <dcterms:modified xsi:type="dcterms:W3CDTF">2022-12-07T16:34:07Z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2E48904D3839490EBCDFA090762FBAE6</vt:lpwstr>
  </property>
</Properties>
</file>